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2676525" cy="108585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Calibri" w:cstheme="minorHAnsi"/>
          <w:b/>
          <w:iCs/>
          <w:sz w:val="32"/>
          <w:szCs w:val="32"/>
        </w:rPr>
        <w:t>СМЭВ экономит время жителей края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iCs/>
          <w:sz w:val="28"/>
          <w:szCs w:val="28"/>
        </w:rPr>
      </w:pPr>
      <w:r>
        <w:rPr>
          <w:rFonts w:cs="Calibri" w:cstheme="minorHAnsi"/>
          <w:b/>
          <w:iCs/>
          <w:sz w:val="28"/>
          <w:szCs w:val="28"/>
        </w:rPr>
      </w:r>
    </w:p>
    <w:p>
      <w:pPr>
        <w:pStyle w:val="Style17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За три месяца 2022 года государственные органы и муниципалитеты Алтайского края получили из Единого государственного реестра недвижимости (ЕГРН) более 420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kern w:val="2"/>
          <w:sz w:val="28"/>
          <w:szCs w:val="28"/>
          <w:lang w:val="ru-RU" w:eastAsia="zh-CN"/>
        </w:rPr>
        <w:t>тыс.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сведений.</w:t>
      </w:r>
    </w:p>
    <w:p>
      <w:pPr>
        <w:pStyle w:val="Style17"/>
        <w:spacing w:lineRule="auto" w:line="240" w:before="0" w:after="0"/>
        <w:ind w:firstLine="709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Межведомственное электронное взаимодействие органа регистрации прав с органами государственной власти и местного самоуправления призвано упростить жителям Алтайского края получение большого количества государственных и муниципальных услуг.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Такое взаимодействие предусматривает обмен документами напрямую между государственными органами без непосредственного участия граждан.</w:t>
      </w:r>
    </w:p>
    <w:p>
      <w:pPr>
        <w:pStyle w:val="Style17"/>
        <w:spacing w:lineRule="auto" w:line="240" w:before="0" w:after="0"/>
        <w:ind w:firstLine="709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«Например,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/>
          <w:sz w:val="28"/>
          <w:szCs w:val="28"/>
        </w:rPr>
        <w:t>обращаясь в МФЦ или Росреестр с заявлением о кадастровом учете или регистрации прав на недвижимость гражданин может не предоставлять документы других государственных организаций. Так, не требуются  документы об установлении категории и разрешенного использования земельного участка, вводе объекта в эксплуатацию и т.д. Орган регистрации прав, используя систему межведомственного электронного взаимодействия (СМЭВ), самостоятельно запросит необходимые для кадастрового учета документы и сведения. Перечень таких сведений установлен действующим законодательством. При этом следует помнить, что документы личного хранения (паспорт, правоустанавливающие документы и др.) не относятся к этой категории и предоставляются в обязательном порядке»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, - сообщил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заместитель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директора Кадастровой палаты Алтайского края Игорь Штайнепрайс.</w:t>
      </w:r>
    </w:p>
    <w:p>
      <w:pPr>
        <w:pStyle w:val="Style17"/>
        <w:spacing w:lineRule="auto" w:line="240" w:before="0" w:after="0"/>
        <w:ind w:firstLine="709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Такой же порядок действует при получении государственных услуг в других ведомствах. Орган регистрации прав при поступлении запроса направляет в соответствующее ведомство сведения ЕГРН, необходимые для оказания государственной или муниципальной услуги. </w:t>
      </w:r>
    </w:p>
    <w:p>
      <w:pPr>
        <w:pStyle w:val="Style17"/>
        <w:spacing w:lineRule="auto" w:line="240" w:before="0" w:after="0"/>
        <w:ind w:firstLine="709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«В первом квартале 2022 года Кадастровая палата Алтайского края предоставила госорганам более 470 </w:t>
      </w:r>
      <w:r>
        <w:rPr>
          <w:rFonts w:eastAsia="Times New Roman" w:cs="Calibri" w:ascii="Calibri" w:hAnsi="Calibri" w:asciiTheme="minorHAnsi" w:cstheme="minorHAnsi" w:hAnsiTheme="minorHAnsi"/>
          <w:i/>
          <w:iCs/>
          <w:color w:val="000000"/>
          <w:kern w:val="2"/>
          <w:sz w:val="28"/>
          <w:szCs w:val="28"/>
          <w:lang w:eastAsia="zh-CN"/>
        </w:rPr>
        <w:t>тыс.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сведений из ЕГРН. При этом 90% было направлено посредством системы электронного межведомственного взаимодействия»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, - отметил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Игорь Штайнепрайс.</w:t>
      </w:r>
    </w:p>
    <w:p>
      <w:pPr>
        <w:pStyle w:val="Style17"/>
        <w:spacing w:lineRule="auto" w:line="240" w:before="0" w:after="0"/>
        <w:ind w:firstLine="709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Срок получения ответов на межведомственные запросы составляет не более одного рабочего дня. Система межведомственного взаимодействия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делает более оптимальным взаимодействие всех органов и организаций, участвующих в оказании государственных и муниципальных услуг, в том числе - услуг Росреестра. В свою очередь, это способствует сокращению сроков учетно-регистрационных процедур и имеет несомненные плюсы.</w:t>
      </w:r>
    </w:p>
    <w:sectPr>
      <w:type w:val="nextPage"/>
      <w:pgSz w:w="11906" w:h="16838"/>
      <w:pgMar w:left="1170" w:right="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4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71437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571437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semiHidden/>
    <w:unhideWhenUsed/>
    <w:rsid w:val="00571437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714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LibreOffice/7.1.1.2$Windows_X86_64 LibreOffice_project/fe0b08f4af1bacafe4c7ecc87ce55bb426164676</Application>
  <AppVersion>15.0000</AppVersion>
  <Pages>2</Pages>
  <Words>275</Words>
  <Characters>2055</Characters>
  <CharactersWithSpaces>2325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2022-04-22T03:02:00Z</dcterms:created>
  <dc:creator>Слободянник Юлия Олеговна</dc:creator>
  <dc:description/>
  <dc:language>ru-RU</dc:language>
  <cp:lastModifiedBy/>
  <dcterms:modified xsi:type="dcterms:W3CDTF">2022-04-25T10:18:26Z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